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7BF" w:rsidRDefault="0034637E">
      <w:pPr>
        <w:pStyle w:val="Standard"/>
        <w:jc w:val="center"/>
      </w:pPr>
      <w:r>
        <w:rPr>
          <w:b/>
          <w:sz w:val="26"/>
        </w:rPr>
        <w:t>Технические требования на поставку МТР</w:t>
      </w:r>
    </w:p>
    <w:p w:rsidR="00A117BF" w:rsidRDefault="0034637E">
      <w:pPr>
        <w:widowControl w:val="0"/>
        <w:jc w:val="center"/>
      </w:pPr>
      <w:r>
        <w:rPr>
          <w:rFonts w:ascii="Times New Roman" w:hAnsi="Times New Roman" w:cs="Liberation Serif"/>
          <w:color w:val="000000"/>
          <w:sz w:val="24"/>
          <w:szCs w:val="24"/>
        </w:rPr>
        <w:t>ОКПД2- 58.19.13 Поставка календарей-2027 год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</w:r>
      <w:r>
        <w:rPr>
          <w:rFonts w:ascii="Times New Roman" w:hAnsi="Times New Roman" w:cs="Times New Roman"/>
          <w:b/>
          <w:color w:val="1A1A1A"/>
        </w:rPr>
        <w:t xml:space="preserve">1. Предмет закупки: </w:t>
      </w:r>
      <w:r>
        <w:rPr>
          <w:rFonts w:ascii="Times New Roman" w:hAnsi="Times New Roman" w:cs="Times New Roman"/>
          <w:color w:val="1A1A1A"/>
        </w:rPr>
        <w:t>поставка квартальных и настольных календарей для работников АО «</w:t>
      </w:r>
      <w:proofErr w:type="spellStart"/>
      <w:r>
        <w:rPr>
          <w:rFonts w:ascii="Times New Roman" w:hAnsi="Times New Roman" w:cs="Times New Roman"/>
          <w:color w:val="1A1A1A"/>
        </w:rPr>
        <w:t>Сахаэнерго</w:t>
      </w:r>
      <w:proofErr w:type="spellEnd"/>
      <w:r>
        <w:rPr>
          <w:rFonts w:ascii="Times New Roman" w:hAnsi="Times New Roman" w:cs="Times New Roman"/>
          <w:color w:val="1A1A1A"/>
        </w:rPr>
        <w:t>»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</w:r>
      <w:r>
        <w:rPr>
          <w:rFonts w:ascii="Times New Roman" w:hAnsi="Times New Roman" w:cs="Times New Roman"/>
          <w:b/>
          <w:color w:val="1A1A1A"/>
        </w:rPr>
        <w:t>2. Получатель товара</w:t>
      </w:r>
      <w:r>
        <w:rPr>
          <w:rFonts w:ascii="Times New Roman" w:hAnsi="Times New Roman" w:cs="Times New Roman"/>
          <w:color w:val="1A1A1A"/>
        </w:rPr>
        <w:t>: АО «</w:t>
      </w:r>
      <w:proofErr w:type="spellStart"/>
      <w:r>
        <w:rPr>
          <w:rFonts w:ascii="Times New Roman" w:hAnsi="Times New Roman" w:cs="Times New Roman"/>
          <w:color w:val="1A1A1A"/>
        </w:rPr>
        <w:t>Сахаэнерго</w:t>
      </w:r>
      <w:proofErr w:type="spellEnd"/>
      <w:r>
        <w:rPr>
          <w:rFonts w:ascii="Times New Roman" w:hAnsi="Times New Roman" w:cs="Times New Roman"/>
          <w:color w:val="1A1A1A"/>
        </w:rPr>
        <w:t>»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</w:r>
      <w:r>
        <w:rPr>
          <w:rFonts w:ascii="Times New Roman" w:hAnsi="Times New Roman" w:cs="Times New Roman"/>
          <w:b/>
          <w:color w:val="1A1A1A"/>
        </w:rPr>
        <w:t>3. Место (адрес) поставки товаров</w:t>
      </w:r>
      <w:r>
        <w:rPr>
          <w:rFonts w:ascii="Times New Roman" w:hAnsi="Times New Roman" w:cs="Times New Roman"/>
          <w:color w:val="1A1A1A"/>
        </w:rPr>
        <w:t>:</w:t>
      </w:r>
      <w:r>
        <w:rPr>
          <w:rFonts w:ascii="Times New Roman" w:hAnsi="Times New Roman" w:cs="Times New Roman"/>
          <w:color w:val="1A1A1A"/>
        </w:rPr>
        <w:t xml:space="preserve"> 677001, Республика Саха/Якутия/, </w:t>
      </w:r>
      <w:proofErr w:type="spellStart"/>
      <w:r>
        <w:rPr>
          <w:rFonts w:ascii="Times New Roman" w:hAnsi="Times New Roman" w:cs="Times New Roman"/>
          <w:color w:val="1A1A1A"/>
        </w:rPr>
        <w:t>г.Якутск</w:t>
      </w:r>
      <w:proofErr w:type="spellEnd"/>
      <w:r>
        <w:rPr>
          <w:rFonts w:ascii="Times New Roman" w:hAnsi="Times New Roman" w:cs="Times New Roman"/>
          <w:color w:val="1A1A1A"/>
        </w:rPr>
        <w:t xml:space="preserve">, </w:t>
      </w:r>
      <w:proofErr w:type="spellStart"/>
      <w:r>
        <w:rPr>
          <w:rFonts w:ascii="Times New Roman" w:hAnsi="Times New Roman" w:cs="Times New Roman"/>
          <w:color w:val="1A1A1A"/>
        </w:rPr>
        <w:t>пер.Энергетиков</w:t>
      </w:r>
      <w:proofErr w:type="spellEnd"/>
      <w:r>
        <w:rPr>
          <w:rFonts w:ascii="Times New Roman" w:hAnsi="Times New Roman" w:cs="Times New Roman"/>
          <w:color w:val="1A1A1A"/>
        </w:rPr>
        <w:t>, д.2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</w:r>
      <w:r>
        <w:rPr>
          <w:rFonts w:ascii="Times New Roman" w:hAnsi="Times New Roman" w:cs="Times New Roman"/>
          <w:b/>
          <w:color w:val="1A1A1A"/>
        </w:rPr>
        <w:t>4. Сроки поставки товара</w:t>
      </w:r>
      <w:r>
        <w:rPr>
          <w:rFonts w:ascii="Times New Roman" w:hAnsi="Times New Roman" w:cs="Times New Roman"/>
          <w:color w:val="1A1A1A"/>
        </w:rPr>
        <w:t>: В течение 30 календарных дней с момента заключения договора.</w:t>
      </w:r>
    </w:p>
    <w:p w:rsidR="00A117BF" w:rsidRDefault="0034637E">
      <w:pPr>
        <w:pStyle w:val="Standard"/>
        <w:rPr>
          <w:rFonts w:ascii="Times New Roman" w:hAnsi="Times New Roman" w:cs="Times New Roman"/>
          <w:b/>
          <w:color w:val="1A1A1A"/>
          <w:szCs w:val="24"/>
        </w:rPr>
      </w:pPr>
      <w:r>
        <w:rPr>
          <w:rFonts w:ascii="Times New Roman" w:hAnsi="Times New Roman" w:cs="Times New Roman"/>
          <w:b/>
          <w:color w:val="1A1A1A"/>
        </w:rPr>
        <w:tab/>
        <w:t>5. Перечень, и объем поставляемого товара:</w:t>
      </w:r>
    </w:p>
    <w:p w:rsidR="00A117BF" w:rsidRDefault="00A117BF">
      <w:pPr>
        <w:pStyle w:val="Standard"/>
        <w:rPr>
          <w:szCs w:val="24"/>
        </w:rPr>
      </w:pPr>
    </w:p>
    <w:tbl>
      <w:tblPr>
        <w:tblW w:w="95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1"/>
        <w:gridCol w:w="2346"/>
        <w:gridCol w:w="1358"/>
        <w:gridCol w:w="1235"/>
        <w:gridCol w:w="1234"/>
        <w:gridCol w:w="2684"/>
      </w:tblGrid>
      <w:tr w:rsidR="00AE2423" w:rsidTr="00AE2423">
        <w:trPr>
          <w:trHeight w:val="470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№п/п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Наименование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ОКПД2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Ед.изм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кол</w:t>
            </w:r>
            <w:proofErr w:type="gram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-во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eastAsia="Tahoma" w:hAnsi="Times New Roman" w:cs="Lohit Devanagari"/>
                <w:color w:val="000000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Применение законодательства о нацио</w:t>
            </w:r>
            <w:r w:rsidRPr="00AE2423">
              <w:rPr>
                <w:rFonts w:ascii="Times New Roman" w:eastAsia="Tahoma" w:hAnsi="Times New Roman" w:cs="Lohit Devanagari"/>
                <w:color w:val="000000"/>
                <w:sz w:val="24"/>
              </w:rPr>
              <w:t>нальном режиме</w:t>
            </w:r>
          </w:p>
        </w:tc>
      </w:tr>
      <w:tr w:rsidR="00AE2423" w:rsidTr="00AE2423">
        <w:trPr>
          <w:trHeight w:val="47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1.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Квартальный календарь</w:t>
            </w:r>
          </w:p>
        </w:tc>
        <w:tc>
          <w:tcPr>
            <w:tcW w:w="135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2423" w:rsidRDefault="00AE2423">
            <w:pPr>
              <w:widowControl w:val="0"/>
              <w:jc w:val="center"/>
            </w:pPr>
            <w:r>
              <w:rPr>
                <w:rFonts w:ascii="Times New Roman" w:eastAsia="Tahoma" w:hAnsi="Times New Roman" w:cs="Liberation Serif"/>
                <w:color w:val="000000"/>
                <w:sz w:val="24"/>
                <w:szCs w:val="24"/>
              </w:rPr>
              <w:t xml:space="preserve">58.19.13 </w:t>
            </w: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шт.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500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Pr="00AE2423" w:rsidRDefault="00AE2423">
            <w:pPr>
              <w:pStyle w:val="aff1"/>
              <w:widowControl w:val="0"/>
              <w:jc w:val="center"/>
              <w:rPr>
                <w:rFonts w:ascii="Times New Roman" w:eastAsia="Tahoma" w:hAnsi="Times New Roman" w:cs="Lohit Devanagari"/>
                <w:color w:val="000000"/>
                <w:sz w:val="20"/>
              </w:rPr>
            </w:pP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Установлен режим преимущества</w:t>
            </w:r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 на при</w:t>
            </w: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обретение российской продукции</w:t>
            </w:r>
          </w:p>
        </w:tc>
      </w:tr>
      <w:tr w:rsidR="00AE2423" w:rsidTr="00AE2423">
        <w:trPr>
          <w:trHeight w:val="481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2.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Настольный календарь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2423" w:rsidRDefault="00AE2423">
            <w:pPr>
              <w:widowControl w:val="0"/>
            </w:pP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шт.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300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Pr="00AE2423" w:rsidRDefault="00AE2423">
            <w:pPr>
              <w:pStyle w:val="aff1"/>
              <w:widowControl w:val="0"/>
              <w:jc w:val="center"/>
              <w:rPr>
                <w:rFonts w:ascii="Times New Roman" w:eastAsia="Tahoma" w:hAnsi="Times New Roman" w:cs="Lohit Devanagari"/>
                <w:color w:val="000000"/>
                <w:sz w:val="20"/>
              </w:rPr>
            </w:pP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Устано</w:t>
            </w:r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влен режим </w:t>
            </w:r>
            <w:proofErr w:type="gramStart"/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>пре-имущества</w:t>
            </w:r>
            <w:proofErr w:type="gramEnd"/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 на при</w:t>
            </w: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обретение российской продукции</w:t>
            </w:r>
          </w:p>
        </w:tc>
      </w:tr>
      <w:tr w:rsidR="00AE2423" w:rsidTr="00AE2423">
        <w:trPr>
          <w:trHeight w:val="47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3.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Подарочный календарь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2423" w:rsidRDefault="00AE2423">
            <w:pPr>
              <w:widowControl w:val="0"/>
            </w:pP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шт.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50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Pr="00AE2423" w:rsidRDefault="00AE2423">
            <w:pPr>
              <w:pStyle w:val="aff1"/>
              <w:widowControl w:val="0"/>
              <w:jc w:val="center"/>
              <w:rPr>
                <w:rFonts w:ascii="Times New Roman" w:eastAsia="Tahoma" w:hAnsi="Times New Roman" w:cs="Lohit Devanagari"/>
                <w:color w:val="000000"/>
                <w:sz w:val="20"/>
              </w:rPr>
            </w:pP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Устано</w:t>
            </w:r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влен режим </w:t>
            </w:r>
            <w:proofErr w:type="gramStart"/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>пре-имущества</w:t>
            </w:r>
            <w:proofErr w:type="gramEnd"/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 на при</w:t>
            </w: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обретение российской продукции</w:t>
            </w:r>
          </w:p>
        </w:tc>
      </w:tr>
      <w:tr w:rsidR="00AE2423" w:rsidTr="00AE2423">
        <w:trPr>
          <w:trHeight w:val="44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4.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Открытки новогодние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2423" w:rsidRDefault="00AE2423">
            <w:pPr>
              <w:widowControl w:val="0"/>
            </w:pP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шт.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Default="00AE2423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400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423" w:rsidRPr="00AE2423" w:rsidRDefault="00AE2423">
            <w:pPr>
              <w:pStyle w:val="aff1"/>
              <w:widowControl w:val="0"/>
              <w:jc w:val="center"/>
              <w:rPr>
                <w:rFonts w:ascii="Times New Roman" w:eastAsia="Tahoma" w:hAnsi="Times New Roman" w:cs="Lohit Devanagari"/>
                <w:color w:val="000000"/>
                <w:sz w:val="20"/>
              </w:rPr>
            </w:pP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Устано</w:t>
            </w:r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влен режим </w:t>
            </w:r>
            <w:proofErr w:type="gramStart"/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>пре-имущества</w:t>
            </w:r>
            <w:proofErr w:type="gramEnd"/>
            <w:r>
              <w:rPr>
                <w:rFonts w:ascii="Times New Roman" w:eastAsia="Tahoma" w:hAnsi="Times New Roman" w:cs="Lohit Devanagari"/>
                <w:color w:val="000000"/>
                <w:sz w:val="20"/>
              </w:rPr>
              <w:t xml:space="preserve"> на при</w:t>
            </w:r>
            <w:r w:rsidRPr="00AE2423">
              <w:rPr>
                <w:rFonts w:ascii="Times New Roman" w:eastAsia="Tahoma" w:hAnsi="Times New Roman" w:cs="Lohit Devanagari"/>
                <w:color w:val="000000"/>
                <w:sz w:val="20"/>
              </w:rPr>
              <w:t>обретение российской продукции</w:t>
            </w:r>
          </w:p>
        </w:tc>
      </w:tr>
    </w:tbl>
    <w:p w:rsidR="00A117BF" w:rsidRDefault="00A117BF">
      <w:bookmarkStart w:id="0" w:name="_GoBack"/>
      <w:bookmarkEnd w:id="0"/>
    </w:p>
    <w:p w:rsidR="00A117BF" w:rsidRDefault="0034637E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 Требования к поставляемым товарам</w:t>
      </w:r>
    </w:p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54"/>
        <w:gridCol w:w="1627"/>
        <w:gridCol w:w="2047"/>
        <w:gridCol w:w="1337"/>
        <w:gridCol w:w="2780"/>
      </w:tblGrid>
      <w:tr w:rsidR="00A117BF">
        <w:tc>
          <w:tcPr>
            <w:tcW w:w="5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1. Квартальный календарь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 xml:space="preserve">Тираж - 500 </w:t>
            </w:r>
            <w:proofErr w:type="spellStart"/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шт</w:t>
            </w:r>
            <w:proofErr w:type="spellEnd"/>
          </w:p>
        </w:tc>
      </w:tr>
      <w:tr w:rsidR="00A117BF"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widowControl w:val="0"/>
              <w:rPr>
                <w:rFonts w:ascii="Times New Roman" w:hAnsi="Times New Roman"/>
                <w:color w:val="1A1A1A"/>
                <w:sz w:val="24"/>
              </w:rPr>
            </w:pPr>
            <w:r>
              <w:rPr>
                <w:rFonts w:ascii="Times New Roman" w:eastAsia="Tahoma" w:hAnsi="Times New Roman" w:cs="Lohit Devanagari"/>
                <w:color w:val="1A1A1A"/>
                <w:sz w:val="24"/>
              </w:rPr>
              <w:t>Характеристика квартального календаря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Постер</w:t>
            </w:r>
          </w:p>
        </w:tc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Блоки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Основания блоков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Магнитный курсор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Размер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295*210мм</w:t>
            </w:r>
          </w:p>
        </w:tc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295*160мм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295*205мм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Чтобы было видно даты, 4 усиленных магнита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Бумага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от 300гр., двусторонняя отделка</w:t>
            </w:r>
          </w:p>
        </w:tc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от 90гр.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от 300 гр.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Печать</w:t>
            </w:r>
          </w:p>
        </w:tc>
        <w:tc>
          <w:tcPr>
            <w:tcW w:w="7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На выбор: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фольгирование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, штаммы,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ламинация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, лак, вырубка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Дополнительно</w:t>
            </w:r>
          </w:p>
        </w:tc>
        <w:tc>
          <w:tcPr>
            <w:tcW w:w="7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В фирменном стиле АО «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Сахаэнерго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»;</w:t>
            </w:r>
          </w:p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Крепление на пружины, 2 люверса, магнитная подложка, индивидуальная упаковка</w:t>
            </w:r>
          </w:p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A117BF">
        <w:tc>
          <w:tcPr>
            <w:tcW w:w="553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lastRenderedPageBreak/>
              <w:t>2. Настольный календарь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 xml:space="preserve">Тираж - 300 </w:t>
            </w:r>
            <w:proofErr w:type="spellStart"/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шт</w:t>
            </w:r>
            <w:proofErr w:type="spellEnd"/>
          </w:p>
        </w:tc>
      </w:tr>
      <w:tr w:rsidR="00A117BF"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widowControl w:val="0"/>
              <w:rPr>
                <w:rFonts w:ascii="Times New Roman" w:hAnsi="Times New Roman"/>
                <w:color w:val="1A1A1A"/>
                <w:sz w:val="24"/>
              </w:rPr>
            </w:pPr>
            <w:r>
              <w:rPr>
                <w:rFonts w:ascii="Times New Roman" w:eastAsia="Tahoma" w:hAnsi="Times New Roman" w:cs="Lohit Devanagari"/>
                <w:color w:val="1A1A1A"/>
                <w:sz w:val="24"/>
              </w:rPr>
              <w:t>Характеристика настольного календаря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Основа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Блоки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Размер</w:t>
            </w:r>
          </w:p>
        </w:tc>
        <w:tc>
          <w:tcPr>
            <w:tcW w:w="36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140х160 мм в собранном виде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140х150 мм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Бумага</w:t>
            </w:r>
          </w:p>
        </w:tc>
        <w:tc>
          <w:tcPr>
            <w:tcW w:w="36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Переплетный картон 2 мм, бумага от 150 гр.</w:t>
            </w:r>
          </w:p>
        </w:tc>
        <w:tc>
          <w:tcPr>
            <w:tcW w:w="41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от 90 гр.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Печать</w:t>
            </w:r>
          </w:p>
        </w:tc>
        <w:tc>
          <w:tcPr>
            <w:tcW w:w="7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На выбор: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фольгирование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, штаммы,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ламинация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, лак</w:t>
            </w:r>
          </w:p>
        </w:tc>
      </w:tr>
      <w:tr w:rsidR="00A117BF">
        <w:tc>
          <w:tcPr>
            <w:tcW w:w="5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3. Подарочный календарь</w:t>
            </w:r>
          </w:p>
        </w:tc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 xml:space="preserve">Тираж - 50 </w:t>
            </w:r>
            <w:proofErr w:type="spellStart"/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шт</w:t>
            </w:r>
            <w:proofErr w:type="spellEnd"/>
          </w:p>
        </w:tc>
      </w:tr>
      <w:tr w:rsidR="00A117BF"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widowControl w:val="0"/>
              <w:rPr>
                <w:rFonts w:ascii="Times New Roman" w:hAnsi="Times New Roman"/>
                <w:color w:val="1A1A1A"/>
                <w:sz w:val="24"/>
              </w:rPr>
            </w:pPr>
            <w:r>
              <w:rPr>
                <w:rFonts w:ascii="Times New Roman" w:eastAsia="Tahoma" w:hAnsi="Times New Roman" w:cs="Lohit Devanagari"/>
                <w:color w:val="1A1A1A"/>
                <w:sz w:val="24"/>
              </w:rPr>
              <w:t>Характеристика подарочного календаря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Постер</w:t>
            </w:r>
          </w:p>
        </w:tc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Блоки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Основания блоков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Магнитный курсор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Размер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370*220 мм</w:t>
            </w:r>
          </w:p>
        </w:tc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 345х180 мм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widowControl w:val="0"/>
            </w:pPr>
            <w:r>
              <w:rPr>
                <w:rFonts w:ascii="Times New Roman" w:hAnsi="Times New Roman"/>
              </w:rPr>
              <w:t>370х220 мм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Чтобы было видно даты, 4 усиленных магнита, упаковка в пакет с клеевым слоем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Бумага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Картон, двусторонняя отделка</w:t>
            </w:r>
          </w:p>
        </w:tc>
        <w:tc>
          <w:tcPr>
            <w:tcW w:w="204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от 90гр.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Картон, двусторонняя отделка</w:t>
            </w:r>
          </w:p>
        </w:tc>
        <w:tc>
          <w:tcPr>
            <w:tcW w:w="2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Печать</w:t>
            </w:r>
          </w:p>
        </w:tc>
        <w:tc>
          <w:tcPr>
            <w:tcW w:w="7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На </w:t>
            </w: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выбор: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фольгирование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, штаммы,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ламинация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, лак, вырубка</w:t>
            </w:r>
          </w:p>
        </w:tc>
      </w:tr>
      <w:tr w:rsidR="00A117BF">
        <w:tc>
          <w:tcPr>
            <w:tcW w:w="1855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Дополнительно</w:t>
            </w:r>
          </w:p>
        </w:tc>
        <w:tc>
          <w:tcPr>
            <w:tcW w:w="77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В фирменном стиле АО «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Сахаэнерго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»;</w:t>
            </w:r>
          </w:p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Крепление на пружины, 2 люверса, магнитная подложка, индивидуальная упаковка</w:t>
            </w:r>
          </w:p>
        </w:tc>
      </w:tr>
      <w:tr w:rsidR="00A117BF">
        <w:tc>
          <w:tcPr>
            <w:tcW w:w="5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4. Новогодняя открытка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</w:pPr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 xml:space="preserve"> Тираж 400 </w:t>
            </w:r>
            <w:proofErr w:type="spellStart"/>
            <w:r>
              <w:rPr>
                <w:rFonts w:ascii="Times New Roman" w:eastAsia="Tahoma" w:hAnsi="Times New Roman" w:cs="Lohit Devanagari"/>
                <w:b/>
                <w:color w:val="000000"/>
                <w:sz w:val="24"/>
              </w:rPr>
              <w:t>шт</w:t>
            </w:r>
            <w:proofErr w:type="spellEnd"/>
          </w:p>
        </w:tc>
      </w:tr>
      <w:tr w:rsidR="00A117BF"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widowControl w:val="0"/>
              <w:rPr>
                <w:rFonts w:ascii="Times New Roman" w:hAnsi="Times New Roman"/>
                <w:color w:val="1A1A1A"/>
                <w:sz w:val="24"/>
              </w:rPr>
            </w:pPr>
            <w:r>
              <w:rPr>
                <w:rFonts w:ascii="Times New Roman" w:eastAsia="Tahoma" w:hAnsi="Times New Roman" w:cs="Lohit Devanagari"/>
                <w:color w:val="1A1A1A"/>
                <w:sz w:val="24"/>
              </w:rPr>
              <w:t>Характеристика новогодней открытки</w:t>
            </w:r>
          </w:p>
        </w:tc>
      </w:tr>
      <w:tr w:rsidR="00A117BF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A117BF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7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Конверт</w:t>
            </w:r>
          </w:p>
        </w:tc>
        <w:tc>
          <w:tcPr>
            <w:tcW w:w="41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</w:pPr>
            <w:r>
              <w:rPr>
                <w:rFonts w:ascii="Liberation Serif" w:eastAsia="Tahoma" w:hAnsi="Liberation Serif" w:cs="Lohit Devanagari"/>
                <w:color w:val="000000"/>
                <w:sz w:val="24"/>
              </w:rPr>
              <w:t>Вкладыш</w:t>
            </w:r>
          </w:p>
        </w:tc>
      </w:tr>
      <w:tr w:rsidR="00A117BF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Размер</w:t>
            </w:r>
          </w:p>
        </w:tc>
        <w:tc>
          <w:tcPr>
            <w:tcW w:w="367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333333"/>
                <w:sz w:val="24"/>
              </w:rPr>
              <w:t xml:space="preserve">110*160 </w:t>
            </w: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мм</w:t>
            </w:r>
          </w:p>
        </w:tc>
        <w:tc>
          <w:tcPr>
            <w:tcW w:w="41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105*155мм</w:t>
            </w:r>
          </w:p>
        </w:tc>
      </w:tr>
      <w:tr w:rsidR="00A117BF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Бумага</w:t>
            </w:r>
          </w:p>
        </w:tc>
        <w:tc>
          <w:tcPr>
            <w:tcW w:w="367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от 80гр.</w:t>
            </w:r>
          </w:p>
        </w:tc>
        <w:tc>
          <w:tcPr>
            <w:tcW w:w="41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Плотность не менее 0,5мм</w:t>
            </w:r>
          </w:p>
        </w:tc>
      </w:tr>
      <w:tr w:rsidR="00A117BF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Печать</w:t>
            </w:r>
          </w:p>
        </w:tc>
        <w:tc>
          <w:tcPr>
            <w:tcW w:w="77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На выбор: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фольгирование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 xml:space="preserve">, штаммы, 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ламинация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, лак, вырубка</w:t>
            </w:r>
          </w:p>
        </w:tc>
      </w:tr>
      <w:tr w:rsidR="00A117BF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lastRenderedPageBreak/>
              <w:t>Дополнительно</w:t>
            </w:r>
          </w:p>
        </w:tc>
        <w:tc>
          <w:tcPr>
            <w:tcW w:w="779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В фирменном стиле АО «</w:t>
            </w:r>
            <w:proofErr w:type="spellStart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Сахаэнерго</w:t>
            </w:r>
            <w:proofErr w:type="spellEnd"/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»;</w:t>
            </w:r>
          </w:p>
          <w:p w:rsidR="00A117BF" w:rsidRDefault="0034637E">
            <w:pPr>
              <w:pStyle w:val="aff1"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ahoma" w:hAnsi="Times New Roman" w:cs="Lohit Devanagari"/>
                <w:color w:val="000000"/>
                <w:sz w:val="24"/>
              </w:rPr>
              <w:t>Наклейка вместо восковой печати на конверт</w:t>
            </w:r>
          </w:p>
        </w:tc>
      </w:tr>
    </w:tbl>
    <w:p w:rsidR="00A117BF" w:rsidRDefault="00A117BF">
      <w:pPr>
        <w:rPr>
          <w:sz w:val="4"/>
          <w:szCs w:val="4"/>
        </w:rPr>
      </w:pPr>
    </w:p>
    <w:p w:rsidR="00AE2423" w:rsidRDefault="00AE2423">
      <w:pPr>
        <w:pStyle w:val="Standard"/>
        <w:jc w:val="both"/>
        <w:rPr>
          <w:rFonts w:ascii="Times New Roman" w:hAnsi="Times New Roman" w:cs="Times New Roman"/>
          <w:b/>
          <w:color w:val="1A1A1A"/>
        </w:rPr>
      </w:pPr>
      <w:r>
        <w:rPr>
          <w:rFonts w:ascii="Times New Roman" w:hAnsi="Times New Roman" w:cs="Times New Roman"/>
          <w:b/>
          <w:color w:val="1A1A1A"/>
        </w:rPr>
        <w:t>7. Т</w:t>
      </w:r>
      <w:r>
        <w:rPr>
          <w:rFonts w:ascii="Times New Roman" w:hAnsi="Times New Roman" w:cs="Times New Roman"/>
          <w:b/>
          <w:color w:val="1A1A1A"/>
        </w:rPr>
        <w:t xml:space="preserve">ребование к </w:t>
      </w:r>
      <w:r>
        <w:rPr>
          <w:rFonts w:ascii="Times New Roman" w:hAnsi="Times New Roman" w:cs="Times New Roman"/>
          <w:b/>
          <w:color w:val="1A1A1A"/>
        </w:rPr>
        <w:t>победителю закупочной процедуры.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b/>
          <w:color w:val="1A1A1A"/>
        </w:rPr>
        <w:t>Готовый макет квартального и настольного календаря согласовать с Получателем товара.</w:t>
      </w:r>
      <w:r w:rsidR="00AE2423">
        <w:rPr>
          <w:rFonts w:ascii="Times New Roman" w:hAnsi="Times New Roman" w:cs="Times New Roman"/>
          <w:b/>
          <w:color w:val="1A1A1A"/>
        </w:rPr>
        <w:t xml:space="preserve"> 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 xml:space="preserve">Предоставить на электронный адрес Получателю товара </w:t>
      </w:r>
      <w:hyperlink r:id="rId4">
        <w:r>
          <w:rPr>
            <w:rStyle w:val="ae"/>
            <w:rFonts w:ascii="Times New Roman" w:hAnsi="Times New Roman" w:cs="Times New Roman"/>
            <w:color w:val="2067B0"/>
            <w:u w:val="none"/>
          </w:rPr>
          <w:t>novgorodovaaa@sakhaenergo.ru</w:t>
        </w:r>
      </w:hyperlink>
      <w:r>
        <w:rPr>
          <w:rStyle w:val="Internetlink"/>
          <w:rFonts w:ascii="Times New Roman" w:hAnsi="Times New Roman" w:cs="Times New Roman"/>
          <w:color w:val="2067B0"/>
          <w:u w:val="none"/>
        </w:rPr>
        <w:t xml:space="preserve"> </w:t>
      </w:r>
      <w:r>
        <w:rPr>
          <w:rFonts w:ascii="Times New Roman" w:hAnsi="Times New Roman" w:cs="Times New Roman"/>
          <w:color w:val="1A1A1A"/>
        </w:rPr>
        <w:t>макет квартального и настольного</w:t>
      </w:r>
      <w:r>
        <w:rPr>
          <w:rFonts w:ascii="Times New Roman" w:hAnsi="Times New Roman" w:cs="Times New Roman"/>
          <w:color w:val="1A1A1A"/>
        </w:rPr>
        <w:t xml:space="preserve"> календаря на согласование в течение 3-х рабочих дней со дня подписания договора. При наличии замечаний со стороны Получателя товара к макету товара Поставщик в течение 1 (одного) рабочего дня с даты получения замечаний Получателя товара обязан доработать </w:t>
      </w:r>
      <w:r>
        <w:rPr>
          <w:rFonts w:ascii="Times New Roman" w:hAnsi="Times New Roman" w:cs="Times New Roman"/>
          <w:color w:val="1A1A1A"/>
        </w:rPr>
        <w:t>макет и повторно направить на согласование Получателю товара.</w:t>
      </w:r>
    </w:p>
    <w:p w:rsidR="00A117BF" w:rsidRDefault="00A117BF">
      <w:pPr>
        <w:pStyle w:val="Standard"/>
      </w:pPr>
    </w:p>
    <w:p w:rsidR="00A117BF" w:rsidRDefault="00AE2423">
      <w:pPr>
        <w:pStyle w:val="Standard"/>
      </w:pPr>
      <w:r>
        <w:rPr>
          <w:rFonts w:ascii="Times New Roman" w:hAnsi="Times New Roman" w:cs="Times New Roman"/>
          <w:b/>
          <w:color w:val="1A1A1A"/>
        </w:rPr>
        <w:t xml:space="preserve">8 </w:t>
      </w:r>
      <w:r w:rsidR="0034637E">
        <w:rPr>
          <w:rFonts w:ascii="Times New Roman" w:hAnsi="Times New Roman" w:cs="Times New Roman"/>
          <w:b/>
          <w:color w:val="1A1A1A"/>
        </w:rPr>
        <w:t>. Требования к качеству и безопасности товара.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 xml:space="preserve">Товар должен быть новым (не бывшим в употреблении, у которого не были восстановлены потребительские свойства). Недопустимы: </w:t>
      </w:r>
      <w:proofErr w:type="spellStart"/>
      <w:r>
        <w:rPr>
          <w:rFonts w:ascii="Times New Roman" w:hAnsi="Times New Roman" w:cs="Times New Roman"/>
          <w:color w:val="1A1A1A"/>
        </w:rPr>
        <w:t>непропечатка</w:t>
      </w:r>
      <w:proofErr w:type="spellEnd"/>
      <w:r>
        <w:rPr>
          <w:rFonts w:ascii="Times New Roman" w:hAnsi="Times New Roman" w:cs="Times New Roman"/>
          <w:color w:val="1A1A1A"/>
        </w:rPr>
        <w:t>, смазы</w:t>
      </w:r>
      <w:r>
        <w:rPr>
          <w:rFonts w:ascii="Times New Roman" w:hAnsi="Times New Roman" w:cs="Times New Roman"/>
          <w:color w:val="1A1A1A"/>
        </w:rPr>
        <w:t xml:space="preserve">вание краски, загрязнения, разрывы. Недопустимы срезанные края текста или иллюстрации на полосе. Недопустимы механические повреждения, рваные или грязные страницы, дефекты, приводящие к выпадению элементов блока, дефекты лакировки. Тираж должен быть сухим </w:t>
      </w:r>
      <w:r>
        <w:rPr>
          <w:rFonts w:ascii="Times New Roman" w:hAnsi="Times New Roman" w:cs="Times New Roman"/>
          <w:color w:val="1A1A1A"/>
        </w:rPr>
        <w:t>и отлежавшимся. Товар при отгрузке должен быть упакован таким образом, чтобы предохранять его от порчи во время доставки и хранения. Поставщик должен обеспечить сохранность товара в процессе его доставки.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Качество поставляемого Товара должно соответствова</w:t>
      </w:r>
      <w:r>
        <w:rPr>
          <w:rFonts w:ascii="Times New Roman" w:hAnsi="Times New Roman" w:cs="Times New Roman"/>
          <w:color w:val="1A1A1A"/>
        </w:rPr>
        <w:t>ть требованиям действующих ГОСТ или ТУ для данного вида Товаров.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Товар должен соответствовать требованиям, предъявляемым для обеспечения безопасности жизни, здоровья, имущества, окружающей среды.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 xml:space="preserve">Поставщик гарантирует, что поставляемый товар свободен от </w:t>
      </w:r>
      <w:r>
        <w:rPr>
          <w:rFonts w:ascii="Times New Roman" w:hAnsi="Times New Roman" w:cs="Times New Roman"/>
          <w:color w:val="1A1A1A"/>
        </w:rPr>
        <w:t>прав и притязаний третьих лиц, а так же товар не заложен и не арестован.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Макеты должны быть согласованы с Получателем до начала его изготовления.</w:t>
      </w:r>
    </w:p>
    <w:p w:rsidR="00A117BF" w:rsidRDefault="00A117BF">
      <w:pPr>
        <w:pStyle w:val="Standard"/>
      </w:pPr>
    </w:p>
    <w:p w:rsidR="00A117BF" w:rsidRDefault="00AE2423">
      <w:pPr>
        <w:pStyle w:val="Standard"/>
      </w:pPr>
      <w:r>
        <w:rPr>
          <w:rFonts w:ascii="Times New Roman" w:hAnsi="Times New Roman" w:cs="Times New Roman"/>
          <w:b/>
          <w:color w:val="1A1A1A"/>
        </w:rPr>
        <w:t>9</w:t>
      </w:r>
      <w:r w:rsidR="0034637E">
        <w:rPr>
          <w:rFonts w:ascii="Times New Roman" w:hAnsi="Times New Roman" w:cs="Times New Roman"/>
          <w:b/>
          <w:color w:val="1A1A1A"/>
        </w:rPr>
        <w:t>. Порядок поставки товара.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Товар поставляется и разгружается в помещении Получателя товара силами и за сч</w:t>
      </w:r>
      <w:r>
        <w:rPr>
          <w:rFonts w:ascii="Times New Roman" w:hAnsi="Times New Roman" w:cs="Times New Roman"/>
          <w:color w:val="1A1A1A"/>
        </w:rPr>
        <w:t>ет средств Поставщика.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Поставка осуществляется единовременно. Поставка товара должна осуществляться в рабочие дни и в рабочее время Получателя с понедельника по четверг с 08:00 до 17:00 (время местное), пятница и предпраздничные дни, непосредственно предш</w:t>
      </w:r>
      <w:r>
        <w:rPr>
          <w:rFonts w:ascii="Times New Roman" w:hAnsi="Times New Roman" w:cs="Times New Roman"/>
          <w:color w:val="1A1A1A"/>
        </w:rPr>
        <w:t>ествующие нерабочему праздничному дню, с 08:00 до 16:00 (время местное).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Не менее чем за 2 (два) рабочих дня до начала поставки товара в конкретно- определенном месте поставки товара, Поставщик обязан уведомить Получателя в письменном виде о готовности пр</w:t>
      </w:r>
      <w:r>
        <w:rPr>
          <w:rFonts w:ascii="Times New Roman" w:hAnsi="Times New Roman" w:cs="Times New Roman"/>
          <w:color w:val="1A1A1A"/>
        </w:rPr>
        <w:t>иступить к поставке товара.</w:t>
      </w:r>
    </w:p>
    <w:p w:rsidR="00A117BF" w:rsidRDefault="00A117BF">
      <w:pPr>
        <w:pStyle w:val="Standard"/>
      </w:pPr>
    </w:p>
    <w:p w:rsidR="00A117BF" w:rsidRDefault="00AE2423">
      <w:pPr>
        <w:pStyle w:val="Standard"/>
      </w:pPr>
      <w:r>
        <w:rPr>
          <w:rFonts w:ascii="Times New Roman" w:hAnsi="Times New Roman" w:cs="Times New Roman"/>
          <w:b/>
          <w:color w:val="1A1A1A"/>
        </w:rPr>
        <w:t>10</w:t>
      </w:r>
      <w:r w:rsidR="0034637E">
        <w:rPr>
          <w:rFonts w:ascii="Times New Roman" w:hAnsi="Times New Roman" w:cs="Times New Roman"/>
          <w:b/>
          <w:color w:val="1A1A1A"/>
        </w:rPr>
        <w:t>. Требования к гарантии качества товара: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Поставщик должен осуществлять замену некачественного товара в течение 3 (трех) рабочих дней с момента поступления претензии от Заказчика.</w:t>
      </w:r>
    </w:p>
    <w:p w:rsidR="00A117BF" w:rsidRDefault="0034637E">
      <w:pPr>
        <w:pStyle w:val="Standard"/>
        <w:jc w:val="both"/>
      </w:pPr>
      <w:r>
        <w:rPr>
          <w:rFonts w:ascii="Times New Roman" w:hAnsi="Times New Roman" w:cs="Times New Roman"/>
          <w:color w:val="1A1A1A"/>
        </w:rPr>
        <w:tab/>
        <w:t>Поставщик несет все расходы, связанные с зам</w:t>
      </w:r>
      <w:r>
        <w:rPr>
          <w:rFonts w:ascii="Times New Roman" w:hAnsi="Times New Roman" w:cs="Times New Roman"/>
          <w:color w:val="1A1A1A"/>
        </w:rPr>
        <w:t>еной или возвратом Товара ненадлежащего качества, без предъявления указанных расходов Покупателю.</w:t>
      </w:r>
    </w:p>
    <w:p w:rsidR="00A117BF" w:rsidRDefault="00A117BF">
      <w:pPr>
        <w:pStyle w:val="Standard"/>
        <w:jc w:val="both"/>
      </w:pPr>
    </w:p>
    <w:p w:rsidR="00A117BF" w:rsidRDefault="00A117BF">
      <w:pPr>
        <w:pStyle w:val="Standard"/>
        <w:jc w:val="both"/>
      </w:pPr>
    </w:p>
    <w:sectPr w:rsidR="00A117BF">
      <w:pgSz w:w="11906" w:h="16838"/>
      <w:pgMar w:top="660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7BF"/>
    <w:rsid w:val="0034637E"/>
    <w:rsid w:val="00A117BF"/>
    <w:rsid w:val="00AE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3E427-29CC-4029-8C92-6DD3B241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qFormat/>
    <w:rPr>
      <w:i/>
      <w:iCs/>
      <w:color w:val="404040" w:themeColor="text1" w:themeTint="BF"/>
    </w:rPr>
  </w:style>
  <w:style w:type="character" w:styleId="a3">
    <w:name w:val="Intense Emphasis"/>
    <w:basedOn w:val="a0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0"/>
    <w:uiPriority w:val="30"/>
    <w:qFormat/>
    <w:rPr>
      <w:i/>
      <w:iCs/>
      <w:color w:val="365F91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FootnoteTextChar">
    <w:name w:val="Footnote Text Char"/>
    <w:basedOn w:val="a0"/>
    <w:uiPriority w:val="99"/>
    <w:semiHidden/>
    <w:qFormat/>
    <w:rPr>
      <w:sz w:val="20"/>
      <w:szCs w:val="20"/>
    </w:rPr>
  </w:style>
  <w:style w:type="character" w:customStyle="1" w:styleId="aa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EndnoteTextChar">
    <w:name w:val="Endnote Text Char"/>
    <w:basedOn w:val="a0"/>
    <w:uiPriority w:val="99"/>
    <w:semiHidden/>
    <w:qFormat/>
    <w:rPr>
      <w:sz w:val="20"/>
      <w:szCs w:val="20"/>
    </w:rPr>
  </w:style>
  <w:style w:type="character" w:customStyle="1" w:styleId="ac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Internetlink">
    <w:name w:val="Internet link"/>
    <w:qFormat/>
    <w:rPr>
      <w:color w:val="0563C1"/>
      <w:u w:val="single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  <w:rPr>
      <w:rFonts w:cs="Lohit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4">
    <w:name w:val="index heading"/>
    <w:basedOn w:val="af0"/>
  </w:style>
  <w:style w:type="paragraph" w:styleId="af5">
    <w:name w:val="Title"/>
    <w:basedOn w:val="a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6">
    <w:name w:val="Subtitle"/>
    <w:basedOn w:val="a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paragraph" w:styleId="20">
    <w:name w:val="Quote"/>
    <w:basedOn w:val="a"/>
    <w:uiPriority w:val="29"/>
    <w:qFormat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af7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f8">
    <w:name w:val="Intense Quote"/>
    <w:basedOn w:val="a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customStyle="1" w:styleId="afa">
    <w:name w:val="Колонтитул"/>
    <w:basedOn w:val="a"/>
    <w:qFormat/>
  </w:style>
  <w:style w:type="paragraph" w:styleId="afb">
    <w:name w:val="header"/>
    <w:basedOn w:val="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fc">
    <w:name w:val="footer"/>
    <w:basedOn w:val="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fd">
    <w:name w:val="footnote text"/>
    <w:basedOn w:val="a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f">
    <w:name w:val="TOC Heading"/>
    <w:uiPriority w:val="39"/>
    <w:unhideWhenUsed/>
    <w:qFormat/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Содержимое таблицы"/>
    <w:basedOn w:val="a"/>
    <w:qFormat/>
  </w:style>
  <w:style w:type="paragraph" w:customStyle="1" w:styleId="aff2">
    <w:name w:val="Заголовок таблицы"/>
    <w:basedOn w:val="aff1"/>
    <w:qFormat/>
    <w:pPr>
      <w:suppressLineNumbers/>
      <w:jc w:val="center"/>
    </w:pPr>
    <w:rPr>
      <w:b/>
      <w:bCs/>
    </w:rPr>
  </w:style>
  <w:style w:type="paragraph" w:customStyle="1" w:styleId="Standard">
    <w:name w:val="Standard"/>
    <w:qFormat/>
    <w:rPr>
      <w:rFonts w:ascii="Liberation Serif" w:eastAsia="Times New Roman" w:hAnsi="Liberation Serif" w:cs="Liberation Serif"/>
      <w:color w:val="000000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vgorodovaaa@sakha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Новгородова Анастасия Аркадьевна</dc:creator>
  <dc:description/>
  <cp:lastModifiedBy>Васильева Василика Владимировна</cp:lastModifiedBy>
  <cp:revision>9</cp:revision>
  <dcterms:created xsi:type="dcterms:W3CDTF">2023-05-31T23:29:00Z</dcterms:created>
  <dcterms:modified xsi:type="dcterms:W3CDTF">2026-07-10T01:51:00Z</dcterms:modified>
  <dc:language>ru-RU</dc:language>
</cp:coreProperties>
</file>